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line="480" w:lineRule="exact"/>
        <w:jc w:val="left"/>
        <w:outlineLvl w:val="0"/>
        <w:rPr>
          <w:rFonts w:hint="eastAsia" w:ascii="仿宋" w:hAnsi="仿宋" w:eastAsia="仿宋" w:cs="仿宋"/>
          <w:b/>
          <w:sz w:val="32"/>
          <w:szCs w:val="32"/>
        </w:rPr>
      </w:pPr>
      <w:bookmarkStart w:id="6" w:name="_GoBack"/>
      <w:bookmarkStart w:id="0" w:name="_Toc7145"/>
      <w:bookmarkStart w:id="1" w:name="_Toc3873"/>
      <w:bookmarkStart w:id="2" w:name="_Toc12117"/>
      <w:bookmarkStart w:id="3" w:name="_Toc17718"/>
      <w:bookmarkStart w:id="4" w:name="_Toc29205"/>
      <w:bookmarkStart w:id="5" w:name="_Toc23480"/>
      <w:r>
        <w:rPr>
          <w:rFonts w:hint="eastAsia" w:ascii="仿宋" w:hAnsi="仿宋" w:eastAsia="仿宋" w:cs="仿宋"/>
          <w:b/>
          <w:sz w:val="32"/>
          <w:szCs w:val="32"/>
        </w:rPr>
        <w:t>附件2：</w:t>
      </w:r>
      <w:bookmarkEnd w:id="0"/>
      <w:bookmarkEnd w:id="1"/>
      <w:bookmarkEnd w:id="2"/>
      <w:bookmarkEnd w:id="3"/>
      <w:bookmarkEnd w:id="4"/>
      <w:bookmarkEnd w:id="5"/>
    </w:p>
    <w:p>
      <w:pPr>
        <w:spacing w:after="240" w:line="480" w:lineRule="exact"/>
        <w:jc w:val="center"/>
        <w:outlineLvl w:val="0"/>
        <w:rPr>
          <w:rFonts w:hint="eastAsia" w:ascii="仿宋" w:hAnsi="仿宋" w:eastAsia="仿宋" w:cs="仿宋"/>
          <w:b/>
          <w:sz w:val="32"/>
          <w:szCs w:val="32"/>
        </w:rPr>
      </w:pPr>
      <w:r>
        <w:rPr>
          <w:rFonts w:hint="eastAsia" w:ascii="仿宋" w:hAnsi="仿宋" w:eastAsia="仿宋" w:cs="仿宋"/>
          <w:b/>
          <w:sz w:val="32"/>
          <w:szCs w:val="32"/>
        </w:rPr>
        <w:t>储气库容量竞拍交易报名表</w:t>
      </w:r>
    </w:p>
    <w:bookmarkEnd w:id="6"/>
    <w:p>
      <w:pPr>
        <w:spacing w:after="240" w:line="480" w:lineRule="exact"/>
        <w:outlineLvl w:val="0"/>
        <w:rPr>
          <w:rFonts w:hint="eastAsia" w:ascii="仿宋" w:hAnsi="仿宋" w:eastAsia="仿宋" w:cs="仿宋"/>
          <w:b/>
          <w:sz w:val="28"/>
          <w:szCs w:val="28"/>
        </w:rPr>
      </w:pPr>
      <w:r>
        <w:rPr>
          <w:rFonts w:ascii="仿宋" w:hAnsi="仿宋" w:eastAsia="仿宋" w:cs="仿宋"/>
          <w:b/>
          <w:sz w:val="32"/>
          <w:szCs w:val="32"/>
        </w:rPr>
        <w:t>填表日期</w:t>
      </w:r>
      <w:r>
        <w:rPr>
          <w:rFonts w:hint="eastAsia" w:ascii="仿宋" w:hAnsi="仿宋" w:eastAsia="仿宋" w:cs="仿宋"/>
          <w:b/>
          <w:sz w:val="32"/>
          <w:szCs w:val="32"/>
        </w:rPr>
        <w:t>：</w:t>
      </w:r>
    </w:p>
    <w:tbl>
      <w:tblPr>
        <w:tblStyle w:val="8"/>
        <w:tblW w:w="8520" w:type="dxa"/>
        <w:tblInd w:w="0" w:type="dxa"/>
        <w:tblLayout w:type="fixed"/>
        <w:tblCellMar>
          <w:top w:w="15" w:type="dxa"/>
          <w:left w:w="15" w:type="dxa"/>
          <w:bottom w:w="15" w:type="dxa"/>
          <w:right w:w="15" w:type="dxa"/>
        </w:tblCellMar>
      </w:tblPr>
      <w:tblGrid>
        <w:gridCol w:w="2538"/>
        <w:gridCol w:w="2580"/>
        <w:gridCol w:w="1063"/>
        <w:gridCol w:w="2339"/>
      </w:tblGrid>
      <w:tr>
        <w:tblPrEx>
          <w:tblCellMar>
            <w:top w:w="15" w:type="dxa"/>
            <w:left w:w="15" w:type="dxa"/>
            <w:bottom w:w="15" w:type="dxa"/>
            <w:right w:w="15" w:type="dxa"/>
          </w:tblCellMar>
        </w:tblPrEx>
        <w:trPr>
          <w:trHeight w:val="637" w:hRule="atLeast"/>
        </w:trPr>
        <w:tc>
          <w:tcPr>
            <w:tcW w:w="2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宋体"/>
                <w:bCs/>
                <w:sz w:val="24"/>
                <w:szCs w:val="24"/>
              </w:rPr>
            </w:pPr>
            <w:r>
              <w:rPr>
                <w:rFonts w:hint="eastAsia" w:ascii="仿宋" w:hAnsi="仿宋" w:eastAsia="仿宋" w:cs="宋体"/>
                <w:bCs/>
                <w:kern w:val="0"/>
                <w:sz w:val="24"/>
                <w:szCs w:val="24"/>
              </w:rPr>
              <w:t>公司名称（盖章）</w:t>
            </w:r>
          </w:p>
        </w:tc>
        <w:tc>
          <w:tcPr>
            <w:tcW w:w="598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r>
      <w:tr>
        <w:tblPrEx>
          <w:tblCellMar>
            <w:top w:w="15" w:type="dxa"/>
            <w:left w:w="15" w:type="dxa"/>
            <w:bottom w:w="15" w:type="dxa"/>
            <w:right w:w="15" w:type="dxa"/>
          </w:tblCellMar>
        </w:tblPrEx>
        <w:trPr>
          <w:trHeight w:val="637" w:hRule="atLeast"/>
        </w:trPr>
        <w:tc>
          <w:tcPr>
            <w:tcW w:w="2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宋体"/>
                <w:bCs/>
                <w:sz w:val="24"/>
                <w:szCs w:val="24"/>
              </w:rPr>
            </w:pPr>
            <w:r>
              <w:rPr>
                <w:rFonts w:ascii="Times New Roman" w:hAnsi="Times New Roman" w:eastAsia="仿宋"/>
                <w:color w:val="000000"/>
                <w:sz w:val="24"/>
                <w:szCs w:val="24"/>
              </w:rPr>
              <w:t>统一社会信用代码</w:t>
            </w:r>
          </w:p>
        </w:tc>
        <w:tc>
          <w:tcPr>
            <w:tcW w:w="598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r>
      <w:tr>
        <w:tblPrEx>
          <w:tblCellMar>
            <w:top w:w="15" w:type="dxa"/>
            <w:left w:w="15" w:type="dxa"/>
            <w:bottom w:w="15" w:type="dxa"/>
            <w:right w:w="15" w:type="dxa"/>
          </w:tblCellMar>
        </w:tblPrEx>
        <w:trPr>
          <w:trHeight w:val="637" w:hRule="atLeast"/>
        </w:trPr>
        <w:tc>
          <w:tcPr>
            <w:tcW w:w="2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宋体"/>
                <w:bCs/>
                <w:kern w:val="0"/>
                <w:sz w:val="24"/>
                <w:szCs w:val="24"/>
              </w:rPr>
            </w:pPr>
            <w:r>
              <w:rPr>
                <w:rFonts w:hint="eastAsia" w:ascii="仿宋" w:hAnsi="仿宋" w:eastAsia="仿宋" w:cs="宋体"/>
                <w:bCs/>
                <w:kern w:val="0"/>
                <w:sz w:val="24"/>
                <w:szCs w:val="24"/>
              </w:rPr>
              <w:t>是否为国家管网集团准入托运商</w:t>
            </w:r>
          </w:p>
        </w:tc>
        <w:tc>
          <w:tcPr>
            <w:tcW w:w="598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r>
      <w:tr>
        <w:tblPrEx>
          <w:tblCellMar>
            <w:top w:w="15" w:type="dxa"/>
            <w:left w:w="15" w:type="dxa"/>
            <w:bottom w:w="15" w:type="dxa"/>
            <w:right w:w="15" w:type="dxa"/>
          </w:tblCellMar>
        </w:tblPrEx>
        <w:trPr>
          <w:trHeight w:val="637" w:hRule="atLeast"/>
        </w:trPr>
        <w:tc>
          <w:tcPr>
            <w:tcW w:w="2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宋体"/>
                <w:bCs/>
                <w:kern w:val="0"/>
                <w:sz w:val="24"/>
                <w:szCs w:val="24"/>
              </w:rPr>
            </w:pPr>
            <w:r>
              <w:rPr>
                <w:rFonts w:hint="eastAsia" w:ascii="仿宋" w:hAnsi="仿宋" w:eastAsia="仿宋" w:cs="宋体"/>
                <w:bCs/>
                <w:kern w:val="0"/>
                <w:sz w:val="24"/>
                <w:szCs w:val="24"/>
              </w:rPr>
              <w:t>是否为重庆交易中心交易会员</w:t>
            </w:r>
          </w:p>
        </w:tc>
        <w:tc>
          <w:tcPr>
            <w:tcW w:w="598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r>
      <w:tr>
        <w:tblPrEx>
          <w:tblCellMar>
            <w:top w:w="15" w:type="dxa"/>
            <w:left w:w="15" w:type="dxa"/>
            <w:bottom w:w="15" w:type="dxa"/>
            <w:right w:w="15" w:type="dxa"/>
          </w:tblCellMar>
        </w:tblPrEx>
        <w:trPr>
          <w:trHeight w:val="637" w:hRule="atLeast"/>
        </w:trPr>
        <w:tc>
          <w:tcPr>
            <w:tcW w:w="2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宋体"/>
                <w:bCs/>
                <w:kern w:val="0"/>
                <w:sz w:val="24"/>
                <w:szCs w:val="24"/>
              </w:rPr>
            </w:pPr>
            <w:r>
              <w:rPr>
                <w:rFonts w:hint="eastAsia" w:ascii="仿宋" w:hAnsi="仿宋" w:eastAsia="仿宋" w:cs="宋体"/>
                <w:bCs/>
                <w:kern w:val="0"/>
                <w:sz w:val="24"/>
                <w:szCs w:val="24"/>
              </w:rPr>
              <w:t>参加文23储气库容量竞拍交易（是/否）</w:t>
            </w:r>
          </w:p>
        </w:tc>
        <w:tc>
          <w:tcPr>
            <w:tcW w:w="598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r>
      <w:tr>
        <w:tblPrEx>
          <w:tblCellMar>
            <w:top w:w="15" w:type="dxa"/>
            <w:left w:w="15" w:type="dxa"/>
            <w:bottom w:w="15" w:type="dxa"/>
            <w:right w:w="15" w:type="dxa"/>
          </w:tblCellMar>
        </w:tblPrEx>
        <w:trPr>
          <w:trHeight w:val="637" w:hRule="atLeast"/>
        </w:trPr>
        <w:tc>
          <w:tcPr>
            <w:tcW w:w="2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宋体"/>
                <w:bCs/>
                <w:kern w:val="0"/>
                <w:sz w:val="24"/>
                <w:szCs w:val="24"/>
              </w:rPr>
            </w:pPr>
            <w:r>
              <w:rPr>
                <w:rFonts w:hint="eastAsia" w:ascii="仿宋" w:hAnsi="仿宋" w:eastAsia="仿宋" w:cs="宋体"/>
                <w:bCs/>
                <w:kern w:val="0"/>
                <w:sz w:val="24"/>
                <w:szCs w:val="24"/>
              </w:rPr>
              <w:t>参加金坛储气库容量竞拍交易（是/否）</w:t>
            </w:r>
          </w:p>
        </w:tc>
        <w:tc>
          <w:tcPr>
            <w:tcW w:w="598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r>
      <w:tr>
        <w:tblPrEx>
          <w:tblCellMar>
            <w:top w:w="15" w:type="dxa"/>
            <w:left w:w="15" w:type="dxa"/>
            <w:bottom w:w="15" w:type="dxa"/>
            <w:right w:w="15" w:type="dxa"/>
          </w:tblCellMar>
        </w:tblPrEx>
        <w:trPr>
          <w:trHeight w:val="637" w:hRule="atLeast"/>
        </w:trPr>
        <w:tc>
          <w:tcPr>
            <w:tcW w:w="2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Cs/>
                <w:sz w:val="24"/>
                <w:szCs w:val="24"/>
              </w:rPr>
            </w:pPr>
            <w:r>
              <w:rPr>
                <w:rFonts w:hint="eastAsia" w:ascii="仿宋" w:hAnsi="仿宋" w:eastAsia="仿宋" w:cs="宋体"/>
                <w:bCs/>
                <w:kern w:val="0"/>
                <w:sz w:val="24"/>
                <w:szCs w:val="24"/>
              </w:rPr>
              <w:t>联系人姓名</w:t>
            </w:r>
          </w:p>
        </w:tc>
        <w:tc>
          <w:tcPr>
            <w:tcW w:w="598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r>
      <w:tr>
        <w:tblPrEx>
          <w:tblCellMar>
            <w:top w:w="15" w:type="dxa"/>
            <w:left w:w="15" w:type="dxa"/>
            <w:bottom w:w="15" w:type="dxa"/>
            <w:right w:w="15" w:type="dxa"/>
          </w:tblCellMar>
        </w:tblPrEx>
        <w:trPr>
          <w:trHeight w:val="637" w:hRule="atLeast"/>
        </w:trPr>
        <w:tc>
          <w:tcPr>
            <w:tcW w:w="2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Cs/>
                <w:sz w:val="24"/>
                <w:szCs w:val="24"/>
              </w:rPr>
            </w:pPr>
            <w:r>
              <w:rPr>
                <w:rFonts w:hint="eastAsia" w:ascii="仿宋" w:hAnsi="仿宋" w:eastAsia="仿宋" w:cs="宋体"/>
                <w:bCs/>
                <w:kern w:val="0"/>
                <w:sz w:val="24"/>
                <w:szCs w:val="24"/>
              </w:rPr>
              <w:t>联系电话</w:t>
            </w:r>
          </w:p>
        </w:tc>
        <w:tc>
          <w:tcPr>
            <w:tcW w:w="25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 w:val="24"/>
                <w:szCs w:val="24"/>
              </w:rPr>
            </w:pPr>
          </w:p>
        </w:tc>
        <w:tc>
          <w:tcPr>
            <w:tcW w:w="10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仿宋" w:hAnsi="仿宋" w:eastAsia="仿宋" w:cs="宋体"/>
                <w:bCs/>
                <w:kern w:val="0"/>
                <w:sz w:val="24"/>
                <w:szCs w:val="24"/>
              </w:rPr>
              <w:t>邮箱</w:t>
            </w:r>
          </w:p>
        </w:tc>
        <w:tc>
          <w:tcPr>
            <w:tcW w:w="233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 w:val="24"/>
                <w:szCs w:val="24"/>
              </w:rPr>
            </w:pPr>
          </w:p>
        </w:tc>
      </w:tr>
      <w:tr>
        <w:tblPrEx>
          <w:tblCellMar>
            <w:top w:w="15" w:type="dxa"/>
            <w:left w:w="15" w:type="dxa"/>
            <w:bottom w:w="15" w:type="dxa"/>
            <w:right w:w="15" w:type="dxa"/>
          </w:tblCellMar>
        </w:tblPrEx>
        <w:trPr>
          <w:trHeight w:val="903" w:hRule="atLeast"/>
        </w:trPr>
        <w:tc>
          <w:tcPr>
            <w:tcW w:w="2538"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仿宋" w:hAnsi="仿宋" w:eastAsia="仿宋" w:cs="宋体"/>
                <w:bCs/>
                <w:kern w:val="0"/>
                <w:sz w:val="24"/>
                <w:szCs w:val="24"/>
              </w:rPr>
            </w:pPr>
            <w:r>
              <w:rPr>
                <w:rFonts w:hint="eastAsia" w:ascii="仿宋" w:hAnsi="仿宋" w:eastAsia="仿宋" w:cs="宋体"/>
                <w:bCs/>
                <w:kern w:val="0"/>
                <w:sz w:val="24"/>
                <w:szCs w:val="24"/>
              </w:rPr>
              <w:t>上游天然气资源采购合同或意向协议</w:t>
            </w:r>
          </w:p>
        </w:tc>
        <w:tc>
          <w:tcPr>
            <w:tcW w:w="5982" w:type="dxa"/>
            <w:gridSpan w:val="3"/>
            <w:tcBorders>
              <w:top w:val="single" w:color="000000" w:sz="4" w:space="0"/>
              <w:left w:val="single" w:color="000000" w:sz="4" w:space="0"/>
              <w:bottom w:val="single" w:color="000000" w:sz="4" w:space="0"/>
              <w:right w:val="single" w:color="000000" w:sz="4" w:space="0"/>
            </w:tcBorders>
          </w:tcPr>
          <w:p>
            <w:pPr>
              <w:jc w:val="center"/>
              <w:rPr>
                <w:rFonts w:hint="eastAsia" w:ascii="仿宋" w:hAnsi="仿宋" w:eastAsia="仿宋" w:cs="宋体"/>
                <w:bCs/>
                <w:kern w:val="0"/>
                <w:sz w:val="24"/>
                <w:szCs w:val="24"/>
              </w:rPr>
            </w:pPr>
            <w:r>
              <w:rPr>
                <w:rFonts w:hint="eastAsia" w:ascii="仿宋" w:hAnsi="仿宋" w:eastAsia="仿宋" w:cs="宋体"/>
                <w:bCs/>
                <w:kern w:val="0"/>
                <w:sz w:val="24"/>
                <w:szCs w:val="24"/>
              </w:rPr>
              <w:t>附后</w:t>
            </w:r>
          </w:p>
        </w:tc>
      </w:tr>
      <w:tr>
        <w:tblPrEx>
          <w:tblCellMar>
            <w:top w:w="15" w:type="dxa"/>
            <w:left w:w="15" w:type="dxa"/>
            <w:bottom w:w="15" w:type="dxa"/>
            <w:right w:w="15" w:type="dxa"/>
          </w:tblCellMar>
        </w:tblPrEx>
        <w:trPr>
          <w:trHeight w:val="800" w:hRule="atLeast"/>
        </w:trPr>
        <w:tc>
          <w:tcPr>
            <w:tcW w:w="2538"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仿宋" w:hAnsi="仿宋" w:eastAsia="仿宋" w:cs="宋体"/>
                <w:bCs/>
                <w:kern w:val="0"/>
                <w:sz w:val="24"/>
                <w:szCs w:val="24"/>
              </w:rPr>
            </w:pPr>
            <w:r>
              <w:rPr>
                <w:rFonts w:hint="eastAsia" w:ascii="仿宋" w:hAnsi="仿宋" w:eastAsia="仿宋" w:cs="宋体"/>
                <w:bCs/>
                <w:kern w:val="0"/>
                <w:sz w:val="24"/>
                <w:szCs w:val="24"/>
              </w:rPr>
              <w:t>下游用户销售合同或意向协议</w:t>
            </w:r>
          </w:p>
        </w:tc>
        <w:tc>
          <w:tcPr>
            <w:tcW w:w="5982" w:type="dxa"/>
            <w:gridSpan w:val="3"/>
            <w:tcBorders>
              <w:top w:val="single" w:color="000000" w:sz="4" w:space="0"/>
              <w:left w:val="single" w:color="000000" w:sz="4" w:space="0"/>
              <w:bottom w:val="single" w:color="000000" w:sz="4" w:space="0"/>
              <w:right w:val="single" w:color="000000" w:sz="4" w:space="0"/>
            </w:tcBorders>
          </w:tcPr>
          <w:p>
            <w:pPr>
              <w:jc w:val="center"/>
              <w:rPr>
                <w:rFonts w:hint="eastAsia" w:ascii="仿宋" w:hAnsi="仿宋" w:eastAsia="仿宋" w:cs="宋体"/>
                <w:bCs/>
                <w:kern w:val="0"/>
                <w:sz w:val="24"/>
                <w:szCs w:val="24"/>
              </w:rPr>
            </w:pPr>
            <w:r>
              <w:rPr>
                <w:rFonts w:hint="eastAsia" w:ascii="仿宋" w:hAnsi="仿宋" w:eastAsia="仿宋" w:cs="宋体"/>
                <w:bCs/>
                <w:kern w:val="0"/>
                <w:sz w:val="24"/>
                <w:szCs w:val="24"/>
              </w:rPr>
              <w:t>附后</w:t>
            </w:r>
          </w:p>
          <w:p>
            <w:pPr>
              <w:tabs>
                <w:tab w:val="left" w:pos="4848"/>
              </w:tabs>
              <w:rPr>
                <w:rFonts w:hint="eastAsia" w:ascii="仿宋" w:hAnsi="仿宋" w:eastAsia="仿宋" w:cs="宋体"/>
                <w:bCs/>
                <w:kern w:val="0"/>
                <w:sz w:val="24"/>
                <w:szCs w:val="24"/>
              </w:rPr>
            </w:pPr>
            <w:r>
              <w:rPr>
                <w:rFonts w:ascii="仿宋" w:hAnsi="仿宋" w:eastAsia="仿宋" w:cs="宋体"/>
                <w:bCs/>
                <w:kern w:val="0"/>
                <w:sz w:val="24"/>
                <w:szCs w:val="24"/>
              </w:rPr>
              <w:tab/>
            </w:r>
          </w:p>
        </w:tc>
      </w:tr>
      <w:tr>
        <w:tblPrEx>
          <w:tblCellMar>
            <w:top w:w="15" w:type="dxa"/>
            <w:left w:w="15" w:type="dxa"/>
            <w:bottom w:w="15" w:type="dxa"/>
            <w:right w:w="15" w:type="dxa"/>
          </w:tblCellMar>
        </w:tblPrEx>
        <w:trPr>
          <w:trHeight w:val="2088" w:hRule="atLeast"/>
        </w:trPr>
        <w:tc>
          <w:tcPr>
            <w:tcW w:w="8520"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宋体"/>
                <w:bCs/>
                <w:kern w:val="0"/>
                <w:sz w:val="24"/>
                <w:szCs w:val="24"/>
              </w:rPr>
            </w:pPr>
            <w:r>
              <w:rPr>
                <w:rFonts w:hint="eastAsia" w:ascii="仿宋" w:hAnsi="仿宋" w:eastAsia="仿宋" w:cs="宋体"/>
                <w:bCs/>
                <w:kern w:val="0"/>
                <w:sz w:val="24"/>
                <w:szCs w:val="24"/>
              </w:rPr>
              <w:t>声明：本单位已仔细阅读并清楚知晓了本次交易公告及其他与本次交易相关的重庆石油天然气交易中心规则，对前述内容尤其是交易公告第六条规定的保证金及履约保障相关内容已完全理解并同意遵守。同意授权重庆石油天然气交易中心按交易公告处理保证金，自愿承担相关法律风险和后果。</w:t>
            </w:r>
          </w:p>
        </w:tc>
      </w:tr>
    </w:tbl>
    <w:p>
      <w:pPr>
        <w:spacing w:line="560" w:lineRule="exact"/>
        <w:jc w:val="left"/>
        <w:rPr>
          <w:rFonts w:hint="eastAsia" w:ascii="仿宋" w:hAnsi="仿宋" w:eastAsia="仿宋" w:cs="仿宋"/>
          <w:b/>
          <w:sz w:val="18"/>
          <w:szCs w:val="18"/>
        </w:rPr>
      </w:pPr>
      <w:r>
        <w:rPr>
          <w:rFonts w:hint="eastAsia" w:ascii="仿宋" w:hAnsi="仿宋" w:eastAsia="仿宋"/>
          <w:color w:val="000000"/>
          <w:sz w:val="28"/>
          <w:szCs w:val="28"/>
        </w:rPr>
        <w:t>注：本表项目请完整填写，不能留有空项。</w:t>
      </w:r>
    </w:p>
    <w:sectPr>
      <w:headerReference r:id="rId3" w:type="default"/>
      <w:footerReference r:id="rId4"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041474F5-CBBB-4B9E-A761-0C98F5E39E9A}"/>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4098"/>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5"/>
                          </w:pPr>
                          <w:r>
                            <w:fldChar w:fldCharType="begin"/>
                          </w:r>
                          <w:r>
                            <w:instrText xml:space="preserve"> PAGE  \* MERGEFORMAT </w:instrText>
                          </w:r>
                          <w:r>
                            <w:fldChar w:fldCharType="separate"/>
                          </w:r>
                          <w:r>
                            <w:t>11</w:t>
                          </w:r>
                          <w:r>
                            <w:fldChar w:fldCharType="end"/>
                          </w:r>
                        </w:p>
                      </w:txbxContent>
                    </wps:txbx>
                    <wps:bodyPr rot="0" vert="horz" wrap="none" lIns="0" tIns="0" rIns="0" bIns="0" anchor="t" anchorCtr="0" upright="1">
                      <a:spAutoFit/>
                    </wps:bodyPr>
                  </wps:wsp>
                </a:graphicData>
              </a:graphic>
            </wp:anchor>
          </w:drawing>
        </mc:Choice>
        <mc:Fallback>
          <w:pict>
            <v:shape id="4098"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i6WFNAAAAADAQAADwAAAAAAAAABACAAAAAiAAAAZHJzL2Rvd25yZXYueG1sUEsBAhQAFAAA&#10;AAgAh07iQLUwgHL3AQAA+wMAAA4AAAAAAAAAAQAgAAAAHwEAAGRycy9lMm9Eb2MueG1sUEsFBgAA&#10;AAAGAAYAWQEAAIg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2Y2I4ZTQ1YjAxMzBjM2UzZDZjMGJkY2U3OTQ2NjAifQ=="/>
  </w:docVars>
  <w:rsids>
    <w:rsidRoot w:val="001E0E63"/>
    <w:rsid w:val="00090569"/>
    <w:rsid w:val="000C4213"/>
    <w:rsid w:val="00135F83"/>
    <w:rsid w:val="001419C8"/>
    <w:rsid w:val="001E0E63"/>
    <w:rsid w:val="00247776"/>
    <w:rsid w:val="0025434F"/>
    <w:rsid w:val="002A2870"/>
    <w:rsid w:val="002B54AD"/>
    <w:rsid w:val="0030018C"/>
    <w:rsid w:val="00300F71"/>
    <w:rsid w:val="0033700D"/>
    <w:rsid w:val="00345949"/>
    <w:rsid w:val="00375EF9"/>
    <w:rsid w:val="004028AC"/>
    <w:rsid w:val="00433698"/>
    <w:rsid w:val="00456A9A"/>
    <w:rsid w:val="00464860"/>
    <w:rsid w:val="00573C26"/>
    <w:rsid w:val="005C2A4C"/>
    <w:rsid w:val="005F3E05"/>
    <w:rsid w:val="00627E65"/>
    <w:rsid w:val="00654879"/>
    <w:rsid w:val="006642CC"/>
    <w:rsid w:val="006C0953"/>
    <w:rsid w:val="00760E38"/>
    <w:rsid w:val="007924D5"/>
    <w:rsid w:val="007A4107"/>
    <w:rsid w:val="007C05C3"/>
    <w:rsid w:val="008769A7"/>
    <w:rsid w:val="00916F52"/>
    <w:rsid w:val="00986F15"/>
    <w:rsid w:val="009C0C39"/>
    <w:rsid w:val="009D1FF3"/>
    <w:rsid w:val="009F056C"/>
    <w:rsid w:val="00A04B9A"/>
    <w:rsid w:val="00A63D50"/>
    <w:rsid w:val="00A7537E"/>
    <w:rsid w:val="00AE3BA5"/>
    <w:rsid w:val="00B224BE"/>
    <w:rsid w:val="00B23151"/>
    <w:rsid w:val="00BE087B"/>
    <w:rsid w:val="00C01D6E"/>
    <w:rsid w:val="00C30744"/>
    <w:rsid w:val="00D31BB6"/>
    <w:rsid w:val="00DE289A"/>
    <w:rsid w:val="00E1510A"/>
    <w:rsid w:val="00E965D3"/>
    <w:rsid w:val="00EA2ADC"/>
    <w:rsid w:val="00EF7016"/>
    <w:rsid w:val="00F309F0"/>
    <w:rsid w:val="00F71E18"/>
    <w:rsid w:val="00FA58BA"/>
    <w:rsid w:val="00FA6677"/>
    <w:rsid w:val="04B52D9B"/>
    <w:rsid w:val="0C121AF0"/>
    <w:rsid w:val="10CD1839"/>
    <w:rsid w:val="11F8062F"/>
    <w:rsid w:val="15F82C33"/>
    <w:rsid w:val="18446118"/>
    <w:rsid w:val="1A532D81"/>
    <w:rsid w:val="1FDA5089"/>
    <w:rsid w:val="2C7754F3"/>
    <w:rsid w:val="31881809"/>
    <w:rsid w:val="36977AA0"/>
    <w:rsid w:val="37B53C72"/>
    <w:rsid w:val="4057558B"/>
    <w:rsid w:val="42F73E67"/>
    <w:rsid w:val="517B4C6C"/>
    <w:rsid w:val="5BBA4FFC"/>
    <w:rsid w:val="5C43019A"/>
    <w:rsid w:val="5D8602AE"/>
    <w:rsid w:val="668E7B4A"/>
    <w:rsid w:val="6EF66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semiHidden/>
    <w:unhideWhenUsed/>
    <w:qFormat/>
    <w:uiPriority w:val="9"/>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22"/>
    <w:rPr>
      <w:b/>
      <w:bCs/>
    </w:rPr>
  </w:style>
  <w:style w:type="character" w:styleId="12">
    <w:name w:val="FollowedHyperlink"/>
    <w:qFormat/>
    <w:uiPriority w:val="0"/>
    <w:rPr>
      <w:color w:val="954F72"/>
      <w:u w:val="single"/>
    </w:rPr>
  </w:style>
  <w:style w:type="character" w:styleId="13">
    <w:name w:val="Hyperlink"/>
    <w:qFormat/>
    <w:uiPriority w:val="0"/>
    <w:rPr>
      <w:color w:val="0563C1"/>
      <w:u w:val="single"/>
    </w:rPr>
  </w:style>
  <w:style w:type="character" w:customStyle="1" w:styleId="14">
    <w:name w:val="批注框文本 字符"/>
    <w:link w:val="4"/>
    <w:qFormat/>
    <w:uiPriority w:val="0"/>
    <w:rPr>
      <w:rFonts w:ascii="Calibri" w:hAnsi="Calibri"/>
      <w:kern w:val="2"/>
      <w:sz w:val="18"/>
      <w:szCs w:val="18"/>
    </w:rPr>
  </w:style>
  <w:style w:type="paragraph" w:customStyle="1" w:styleId="15">
    <w:name w:val="列出段落2"/>
    <w:basedOn w:val="1"/>
    <w:qFormat/>
    <w:uiPriority w:val="34"/>
    <w:pPr>
      <w:ind w:firstLine="420" w:firstLineChars="200"/>
    </w:pPr>
  </w:style>
  <w:style w:type="paragraph" w:customStyle="1" w:styleId="16">
    <w:name w:val="规范 - 附录 - 序号级别2"/>
    <w:basedOn w:val="1"/>
    <w:qFormat/>
    <w:uiPriority w:val="0"/>
    <w:pPr>
      <w:spacing w:line="560" w:lineRule="exact"/>
      <w:ind w:firstLine="640" w:firstLineChars="200"/>
      <w:jc w:val="left"/>
    </w:pPr>
    <w:rPr>
      <w:rFonts w:ascii="方正仿宋简体" w:hAnsi="宋体" w:eastAsia="方正仿宋简体" w:cs="方正仿宋简体"/>
      <w:sz w:val="32"/>
      <w:szCs w:val="32"/>
    </w:rPr>
  </w:style>
  <w:style w:type="paragraph" w:customStyle="1" w:styleId="17">
    <w:name w:val="_Style 16"/>
    <w:qFormat/>
    <w:uiPriority w:val="99"/>
    <w:rPr>
      <w:rFonts w:ascii="Calibri" w:hAnsi="Calibri" w:eastAsia="宋体" w:cs="Times New Roman"/>
      <w:kern w:val="2"/>
      <w:sz w:val="21"/>
      <w:szCs w:val="22"/>
      <w:lang w:val="en-US" w:eastAsia="zh-CN" w:bidi="ar-SA"/>
    </w:rPr>
  </w:style>
  <w:style w:type="paragraph" w:customStyle="1" w:styleId="18">
    <w:name w:val="修订1"/>
    <w:hidden/>
    <w:semiHidden/>
    <w:qFormat/>
    <w:uiPriority w:val="99"/>
    <w:rPr>
      <w:rFonts w:ascii="Calibri" w:hAnsi="Calibri" w:eastAsia="宋体" w:cs="Times New Roman"/>
      <w:kern w:val="2"/>
      <w:sz w:val="21"/>
      <w:szCs w:val="22"/>
      <w:lang w:val="en-US" w:eastAsia="zh-CN" w:bidi="ar-SA"/>
    </w:rPr>
  </w:style>
  <w:style w:type="paragraph" w:customStyle="1" w:styleId="19">
    <w:name w:val="修订2"/>
    <w:hidden/>
    <w:unhideWhenUsed/>
    <w:qFormat/>
    <w:uiPriority w:val="99"/>
    <w:rPr>
      <w:rFonts w:ascii="Calibri" w:hAnsi="Calibri" w:eastAsia="宋体" w:cs="Times New Roman"/>
      <w:kern w:val="2"/>
      <w:sz w:val="21"/>
      <w:szCs w:val="22"/>
      <w:lang w:val="en-US" w:eastAsia="zh-CN" w:bidi="ar-SA"/>
    </w:rPr>
  </w:style>
  <w:style w:type="paragraph" w:customStyle="1" w:styleId="20">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3488</Words>
  <Characters>3865</Characters>
  <Lines>197</Lines>
  <Paragraphs>206</Paragraphs>
  <TotalTime>1</TotalTime>
  <ScaleCrop>false</ScaleCrop>
  <LinksUpToDate>false</LinksUpToDate>
  <CharactersWithSpaces>3873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2025-03-27T08:57:00Z</dcterms:created>
  <dc:creator>TJ</dc:creator>
  <cp:lastModifiedBy>G</cp:lastModifiedBy>
  <cp:lastPrinted>2024-02-07T03:40:00Z</cp:lastPrinted>
  <dcterms:modified xsi:type="dcterms:W3CDTF">2025-04-29T12:27:58Z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9BF62E4B9364426A881164FD971C97A8_13</vt:lpwstr>
  </property>
  <property fmtid="{D5CDD505-2E9C-101B-9397-08002B2CF9AE}" pid="4" name="KSOTemplateDocerSaveRecord">
    <vt:lpwstr>eyJoZGlkIjoiZjMzNzVhOTNjNTI5OWMwYzc4NmRjZDU5ZDE4MGI0OTAiLCJ1c2VySWQiOiIxMjE2MDI2NTAxIn0=</vt:lpwstr>
  </property>
</Properties>
</file>